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30" w:rsidRPr="00322AD5" w:rsidRDefault="00322AD5" w:rsidP="00322AD5">
      <w:pPr>
        <w:jc w:val="center"/>
        <w:rPr>
          <w:rFonts w:hint="eastAsia"/>
          <w:b/>
          <w:bCs/>
          <w:color w:val="000000" w:themeColor="text1"/>
          <w:sz w:val="30"/>
          <w:szCs w:val="30"/>
          <w:shd w:val="clear" w:color="auto" w:fill="FFFFFF"/>
        </w:rPr>
      </w:pPr>
      <w:r w:rsidRPr="00322AD5">
        <w:rPr>
          <w:rFonts w:hint="eastAsia"/>
          <w:b/>
          <w:bCs/>
          <w:color w:val="000000" w:themeColor="text1"/>
          <w:sz w:val="30"/>
          <w:szCs w:val="30"/>
          <w:shd w:val="clear" w:color="auto" w:fill="FFFFFF"/>
        </w:rPr>
        <w:t>关于进一步完善中央财政科研项目资金管理等政策的若干意见（中办发〔</w:t>
      </w:r>
      <w:r w:rsidRPr="00322AD5">
        <w:rPr>
          <w:rFonts w:hint="eastAsia"/>
          <w:b/>
          <w:bCs/>
          <w:color w:val="000000" w:themeColor="text1"/>
          <w:sz w:val="30"/>
          <w:szCs w:val="30"/>
          <w:shd w:val="clear" w:color="auto" w:fill="FFFFFF"/>
        </w:rPr>
        <w:t>2016</w:t>
      </w:r>
      <w:r w:rsidRPr="00322AD5">
        <w:rPr>
          <w:rFonts w:hint="eastAsia"/>
          <w:b/>
          <w:bCs/>
          <w:color w:val="000000" w:themeColor="text1"/>
          <w:sz w:val="30"/>
          <w:szCs w:val="30"/>
          <w:shd w:val="clear" w:color="auto" w:fill="FFFFFF"/>
        </w:rPr>
        <w:t>〕</w:t>
      </w:r>
      <w:r w:rsidRPr="00322AD5">
        <w:rPr>
          <w:rFonts w:hint="eastAsia"/>
          <w:b/>
          <w:bCs/>
          <w:color w:val="000000" w:themeColor="text1"/>
          <w:sz w:val="30"/>
          <w:szCs w:val="30"/>
          <w:shd w:val="clear" w:color="auto" w:fill="FFFFFF"/>
        </w:rPr>
        <w:t>50</w:t>
      </w:r>
      <w:r w:rsidRPr="00322AD5">
        <w:rPr>
          <w:rFonts w:hint="eastAsia"/>
          <w:b/>
          <w:bCs/>
          <w:color w:val="000000" w:themeColor="text1"/>
          <w:sz w:val="30"/>
          <w:szCs w:val="30"/>
          <w:shd w:val="clear" w:color="auto" w:fill="FFFFFF"/>
        </w:rPr>
        <w:t>号）</w:t>
      </w:r>
    </w:p>
    <w:p w:rsidR="00322AD5" w:rsidRDefault="00322AD5" w:rsidP="00322AD5">
      <w:pPr>
        <w:pStyle w:val="a3"/>
        <w:shd w:val="clear" w:color="auto" w:fill="FFFFFF"/>
        <w:spacing w:line="555" w:lineRule="atLeast"/>
        <w:ind w:firstLineChars="200" w:firstLine="640"/>
        <w:rPr>
          <w:rFonts w:ascii="Simsun" w:hAnsi="Simsun"/>
          <w:color w:val="262626"/>
          <w:sz w:val="21"/>
          <w:szCs w:val="21"/>
        </w:rPr>
      </w:pPr>
      <w:r>
        <w:rPr>
          <w:rFonts w:ascii="仿宋_GB2312" w:eastAsia="仿宋_GB2312" w:hAnsi="Simsun" w:hint="eastAsia"/>
          <w:color w:val="262626"/>
          <w:sz w:val="32"/>
          <w:szCs w:val="32"/>
        </w:rPr>
        <w:t>《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bookmarkStart w:id="0" w:name="_GoBack"/>
      <w:bookmarkEnd w:id="0"/>
    </w:p>
    <w:p w:rsidR="00322AD5" w:rsidRDefault="00322AD5" w:rsidP="00322AD5">
      <w:pPr>
        <w:pStyle w:val="a3"/>
        <w:shd w:val="clear" w:color="auto" w:fill="FFFFFF"/>
        <w:spacing w:line="555" w:lineRule="atLeast"/>
        <w:rPr>
          <w:rFonts w:ascii="Simsun" w:hAnsi="Simsun"/>
          <w:color w:val="262626"/>
          <w:sz w:val="21"/>
          <w:szCs w:val="21"/>
        </w:rPr>
      </w:pPr>
      <w:r>
        <w:rPr>
          <w:rFonts w:ascii="黑体" w:eastAsia="黑体" w:hAnsi="Simsun" w:hint="eastAsia"/>
          <w:color w:val="262626"/>
          <w:sz w:val="32"/>
          <w:szCs w:val="32"/>
        </w:rPr>
        <w:t xml:space="preserve">　　一、总体要求</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lastRenderedPageBreak/>
        <w:t xml:space="preserve">　　——坚持以人为本。以调动科研人员积极性和创造性为出发点和落脚点，强化激励机制，加大激励力度，激发创新创造活力。</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——坚持遵循规律。按照科研活动规律和财政预算管理要求，完善管理政策，优化管理流程，改进管理方式，适应科研活动实际需要。</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——坚持政策落实落地。细化实化政策规定，加强督查，狠抓落实，打通政策执行中的“堵点”，增强科研人员改革的成就感和获得感。</w:t>
      </w:r>
    </w:p>
    <w:p w:rsidR="00322AD5" w:rsidRDefault="00322AD5" w:rsidP="00322AD5">
      <w:pPr>
        <w:pStyle w:val="a3"/>
        <w:shd w:val="clear" w:color="auto" w:fill="FFFFFF"/>
        <w:spacing w:line="555" w:lineRule="atLeast"/>
        <w:rPr>
          <w:rFonts w:ascii="Simsun" w:hAnsi="Simsun"/>
          <w:color w:val="262626"/>
          <w:sz w:val="21"/>
          <w:szCs w:val="21"/>
        </w:rPr>
      </w:pPr>
      <w:r>
        <w:rPr>
          <w:rFonts w:ascii="黑体" w:eastAsia="黑体" w:hAnsi="Simsun" w:hint="eastAsia"/>
          <w:color w:val="262626"/>
          <w:sz w:val="32"/>
          <w:szCs w:val="32"/>
        </w:rPr>
        <w:t xml:space="preserve">　　二、改进中央财政科研项目资金管理</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w:t>
      </w:r>
      <w:r>
        <w:rPr>
          <w:rStyle w:val="a4"/>
          <w:rFonts w:ascii="仿宋_GB2312" w:eastAsia="仿宋_GB2312" w:hAnsi="Simsun" w:hint="eastAsia"/>
          <w:color w:val="262626"/>
          <w:sz w:val="32"/>
          <w:szCs w:val="32"/>
        </w:rPr>
        <w:t>（一）简化预算编制，下放预算调剂权限。</w:t>
      </w:r>
      <w:r>
        <w:rPr>
          <w:rFonts w:ascii="仿宋_GB2312" w:eastAsia="仿宋_GB2312" w:hAnsi="Simsun" w:hint="eastAsia"/>
          <w:color w:val="262626"/>
          <w:sz w:val="32"/>
          <w:szCs w:val="32"/>
        </w:rPr>
        <w:t>根据科研活动规律和特点，改进预算编制方法，实行部门预算批复</w:t>
      </w:r>
      <w:proofErr w:type="gramStart"/>
      <w:r>
        <w:rPr>
          <w:rFonts w:ascii="仿宋_GB2312" w:eastAsia="仿宋_GB2312" w:hAnsi="Simsun" w:hint="eastAsia"/>
          <w:color w:val="262626"/>
          <w:sz w:val="32"/>
          <w:szCs w:val="32"/>
        </w:rPr>
        <w:t>前项目</w:t>
      </w:r>
      <w:proofErr w:type="gramEnd"/>
      <w:r>
        <w:rPr>
          <w:rFonts w:ascii="仿宋_GB2312" w:eastAsia="仿宋_GB2312" w:hAnsi="Simsun" w:hint="eastAsia"/>
          <w:color w:val="262626"/>
          <w:sz w:val="32"/>
          <w:szCs w:val="32"/>
        </w:rPr>
        <w:t>资金预拨制度，保证科研人员及时使用项目资金。下放预算调剂权限，在项目总预算不变的情况下，将直接费用中的材料费、测试化验加工费、燃料动力费、出版／文献／信息</w:t>
      </w:r>
      <w:r>
        <w:rPr>
          <w:rFonts w:ascii="仿宋_GB2312" w:eastAsia="仿宋_GB2312" w:hAnsi="Simsun" w:hint="eastAsia"/>
          <w:color w:val="262626"/>
          <w:sz w:val="32"/>
          <w:szCs w:val="32"/>
        </w:rPr>
        <w:lastRenderedPageBreak/>
        <w:t>传播／知识产权事务费及其他支出预算调剂权下放给项目承担单位。简化预算编制科目，合并会议费、差旅费、国际合作与交流费科目，由科研人员结合科研活动实际需要编制预算并按规定统筹安排使用，其中不超过直接费用10%的，不需要提供预算测算依据。</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w:t>
      </w:r>
      <w:r>
        <w:rPr>
          <w:rStyle w:val="a4"/>
          <w:rFonts w:ascii="仿宋_GB2312" w:eastAsia="仿宋_GB2312" w:hAnsi="Simsun" w:hint="eastAsia"/>
          <w:color w:val="262626"/>
          <w:sz w:val="32"/>
          <w:szCs w:val="32"/>
        </w:rPr>
        <w:t>（二）提高间接费用比重，加大绩效激励力度。</w:t>
      </w:r>
      <w:r>
        <w:rPr>
          <w:rFonts w:ascii="仿宋_GB2312" w:eastAsia="仿宋_GB2312" w:hAnsi="Simsun" w:hint="eastAsia"/>
          <w:color w:val="262626"/>
          <w:sz w:val="32"/>
          <w:szCs w:val="32"/>
        </w:rPr>
        <w:t>中央财政科技计划（专项、基金等）中实行公开竞争方式的研发类项目，均要设立间接费用，核定比例可以提高到不超过直接费用扣除设备购置费的一定比例：500万元以下的部分为20%，500万元至1000万元的部分为15%，1000万元以上的部分为13%。加大对科研人员的激励力度，取消绩效支出比例限制。项目承担单位在统筹安排间接费用时，要处理好合理分摊间接成本和对科研人员激励的关系，绩效支出安排与科研人员在项目工作中的实际贡献挂钩。</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w:t>
      </w:r>
      <w:r>
        <w:rPr>
          <w:rStyle w:val="a4"/>
          <w:rFonts w:ascii="仿宋_GB2312" w:eastAsia="仿宋_GB2312" w:hAnsi="Simsun" w:hint="eastAsia"/>
          <w:color w:val="262626"/>
          <w:sz w:val="32"/>
          <w:szCs w:val="32"/>
        </w:rPr>
        <w:t xml:space="preserve">　（三）明确劳务费开支范围，不设比例限制。</w:t>
      </w:r>
      <w:r>
        <w:rPr>
          <w:rFonts w:ascii="仿宋_GB2312" w:eastAsia="仿宋_GB2312" w:hAnsi="Simsun" w:hint="eastAsia"/>
          <w:color w:val="262626"/>
          <w:sz w:val="32"/>
          <w:szCs w:val="32"/>
        </w:rPr>
        <w:t>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lastRenderedPageBreak/>
        <w:t xml:space="preserve">　</w:t>
      </w:r>
      <w:r>
        <w:rPr>
          <w:rStyle w:val="a4"/>
          <w:rFonts w:ascii="仿宋_GB2312" w:eastAsia="仿宋_GB2312" w:hAnsi="Simsun" w:hint="eastAsia"/>
          <w:color w:val="262626"/>
          <w:sz w:val="32"/>
          <w:szCs w:val="32"/>
        </w:rPr>
        <w:t xml:space="preserve">　（四）改进结转结余资金留用处理方式。</w:t>
      </w:r>
      <w:r>
        <w:rPr>
          <w:rFonts w:ascii="仿宋_GB2312" w:eastAsia="仿宋_GB2312" w:hAnsi="Simsun" w:hint="eastAsia"/>
          <w:color w:val="262626"/>
          <w:sz w:val="32"/>
          <w:szCs w:val="32"/>
        </w:rPr>
        <w:t>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w:t>
      </w:r>
      <w:r>
        <w:rPr>
          <w:rStyle w:val="a4"/>
          <w:rFonts w:ascii="仿宋_GB2312" w:eastAsia="仿宋_GB2312" w:hAnsi="Simsun" w:hint="eastAsia"/>
          <w:color w:val="262626"/>
          <w:sz w:val="32"/>
          <w:szCs w:val="32"/>
        </w:rPr>
        <w:t xml:space="preserve">　（五）自主规范管理横向经费。</w:t>
      </w:r>
      <w:r>
        <w:rPr>
          <w:rFonts w:ascii="仿宋_GB2312" w:eastAsia="仿宋_GB2312" w:hAnsi="Simsun" w:hint="eastAsia"/>
          <w:color w:val="262626"/>
          <w:sz w:val="32"/>
          <w:szCs w:val="32"/>
        </w:rPr>
        <w:t>项目承担单位以市场委托方式取得的横向经费，纳入单位财务统一管理，由项目承担单位按照委托方要求或合同约定管理使用。</w:t>
      </w:r>
    </w:p>
    <w:p w:rsidR="00322AD5" w:rsidRDefault="00322AD5" w:rsidP="00322AD5">
      <w:pPr>
        <w:pStyle w:val="a3"/>
        <w:shd w:val="clear" w:color="auto" w:fill="FFFFFF"/>
        <w:spacing w:line="555" w:lineRule="atLeast"/>
        <w:rPr>
          <w:rFonts w:ascii="Simsun" w:hAnsi="Simsun"/>
          <w:color w:val="262626"/>
          <w:sz w:val="21"/>
          <w:szCs w:val="21"/>
        </w:rPr>
      </w:pPr>
      <w:r>
        <w:rPr>
          <w:rFonts w:ascii="黑体" w:eastAsia="黑体" w:hAnsi="Simsun" w:hint="eastAsia"/>
          <w:color w:val="262626"/>
          <w:sz w:val="32"/>
          <w:szCs w:val="32"/>
        </w:rPr>
        <w:t xml:space="preserve">　　三、完善中央高校、科研院所差旅会议管理</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w:t>
      </w:r>
      <w:r>
        <w:rPr>
          <w:rStyle w:val="a4"/>
          <w:rFonts w:ascii="仿宋_GB2312" w:eastAsia="仿宋_GB2312" w:hAnsi="Simsun" w:hint="eastAsia"/>
          <w:color w:val="262626"/>
          <w:sz w:val="32"/>
          <w:szCs w:val="32"/>
        </w:rPr>
        <w:t xml:space="preserve">　（一）改进中央高校、科研院所教学科研人员差旅费管理。</w:t>
      </w:r>
      <w:r>
        <w:rPr>
          <w:rFonts w:ascii="仿宋_GB2312" w:eastAsia="仿宋_GB2312" w:hAnsi="Simsun" w:hint="eastAsia"/>
          <w:color w:val="262626"/>
          <w:sz w:val="32"/>
          <w:szCs w:val="32"/>
        </w:rPr>
        <w:t>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w:t>
      </w:r>
      <w:r>
        <w:rPr>
          <w:rStyle w:val="a4"/>
          <w:rFonts w:ascii="仿宋_GB2312" w:eastAsia="仿宋_GB2312" w:hAnsi="Simsun" w:hint="eastAsia"/>
          <w:color w:val="262626"/>
          <w:sz w:val="32"/>
          <w:szCs w:val="32"/>
        </w:rPr>
        <w:t xml:space="preserve">　（二）完善中央高校、科研院所会议管理。</w:t>
      </w:r>
      <w:r>
        <w:rPr>
          <w:rFonts w:ascii="仿宋_GB2312" w:eastAsia="仿宋_GB2312" w:hAnsi="Simsun" w:hint="eastAsia"/>
          <w:color w:val="262626"/>
          <w:sz w:val="32"/>
          <w:szCs w:val="32"/>
        </w:rPr>
        <w:t>中央高校、科研院所因教学、科研需要举办的业务性会议（如学术会议、研讨会、评审会、座谈会、答辩会等），会议次数、天数、人数以及会议费开支范围、标准等，由中央高校、科研院所</w:t>
      </w:r>
      <w:r>
        <w:rPr>
          <w:rFonts w:ascii="仿宋_GB2312" w:eastAsia="仿宋_GB2312" w:hAnsi="Simsun" w:hint="eastAsia"/>
          <w:color w:val="262626"/>
          <w:sz w:val="32"/>
          <w:szCs w:val="32"/>
        </w:rPr>
        <w:lastRenderedPageBreak/>
        <w:t>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rsidR="00322AD5" w:rsidRDefault="00322AD5" w:rsidP="00322AD5">
      <w:pPr>
        <w:pStyle w:val="a3"/>
        <w:shd w:val="clear" w:color="auto" w:fill="FFFFFF"/>
        <w:spacing w:line="555" w:lineRule="atLeast"/>
        <w:rPr>
          <w:rFonts w:ascii="Simsun" w:hAnsi="Simsun"/>
          <w:color w:val="262626"/>
          <w:sz w:val="21"/>
          <w:szCs w:val="21"/>
        </w:rPr>
      </w:pPr>
      <w:r>
        <w:rPr>
          <w:rFonts w:ascii="黑体" w:eastAsia="黑体" w:hAnsi="Simsun" w:hint="eastAsia"/>
          <w:color w:val="262626"/>
          <w:sz w:val="32"/>
          <w:szCs w:val="32"/>
        </w:rPr>
        <w:t xml:space="preserve">　　四、完善中央高校、科研院所科研仪器设备采购管理</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w:t>
      </w:r>
      <w:r>
        <w:rPr>
          <w:rStyle w:val="a4"/>
          <w:rFonts w:ascii="仿宋_GB2312" w:eastAsia="仿宋_GB2312" w:hAnsi="Simsun" w:hint="eastAsia"/>
          <w:color w:val="262626"/>
          <w:sz w:val="32"/>
          <w:szCs w:val="32"/>
        </w:rPr>
        <w:t xml:space="preserve">　（一）改进中央高校、科研院所政府采购管理。</w:t>
      </w:r>
      <w:r>
        <w:rPr>
          <w:rFonts w:ascii="仿宋_GB2312" w:eastAsia="仿宋_GB2312" w:hAnsi="Simsun" w:hint="eastAsia"/>
          <w:color w:val="262626"/>
          <w:sz w:val="32"/>
          <w:szCs w:val="32"/>
        </w:rPr>
        <w:t>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w:t>
      </w:r>
      <w:r>
        <w:rPr>
          <w:rStyle w:val="a4"/>
          <w:rFonts w:ascii="仿宋_GB2312" w:eastAsia="仿宋_GB2312" w:hAnsi="Simsun" w:hint="eastAsia"/>
          <w:color w:val="262626"/>
          <w:sz w:val="32"/>
          <w:szCs w:val="32"/>
        </w:rPr>
        <w:t>（二）优化进口仪器设备采购服务。</w:t>
      </w:r>
      <w:r>
        <w:rPr>
          <w:rFonts w:ascii="仿宋_GB2312" w:eastAsia="仿宋_GB2312" w:hAnsi="Simsun" w:hint="eastAsia"/>
          <w:color w:val="262626"/>
          <w:sz w:val="32"/>
          <w:szCs w:val="32"/>
        </w:rPr>
        <w:t>对中央高校、科研院所采购进口仪器设备实行备案制管理。继续落实进口科研教学用品免税政策。</w:t>
      </w:r>
    </w:p>
    <w:p w:rsidR="00322AD5" w:rsidRDefault="00322AD5" w:rsidP="00322AD5">
      <w:pPr>
        <w:pStyle w:val="a3"/>
        <w:shd w:val="clear" w:color="auto" w:fill="FFFFFF"/>
        <w:spacing w:line="555" w:lineRule="atLeast"/>
        <w:rPr>
          <w:rFonts w:ascii="Simsun" w:hAnsi="Simsun"/>
          <w:color w:val="262626"/>
          <w:sz w:val="21"/>
          <w:szCs w:val="21"/>
        </w:rPr>
      </w:pPr>
      <w:r>
        <w:rPr>
          <w:rFonts w:ascii="黑体" w:eastAsia="黑体" w:hAnsi="Simsun" w:hint="eastAsia"/>
          <w:color w:val="262626"/>
          <w:sz w:val="32"/>
          <w:szCs w:val="32"/>
        </w:rPr>
        <w:t xml:space="preserve">　　五、完善中央高校、科研院所基本建设项目管理</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w:t>
      </w:r>
      <w:r>
        <w:rPr>
          <w:rStyle w:val="a4"/>
          <w:rFonts w:ascii="仿宋_GB2312" w:eastAsia="仿宋_GB2312" w:hAnsi="Simsun" w:hint="eastAsia"/>
          <w:color w:val="262626"/>
          <w:sz w:val="32"/>
          <w:szCs w:val="32"/>
        </w:rPr>
        <w:t>（一）扩大中央高校、科研院所基本建设项目管理权限。</w:t>
      </w:r>
      <w:r>
        <w:rPr>
          <w:rFonts w:ascii="仿宋_GB2312" w:eastAsia="仿宋_GB2312" w:hAnsi="Simsun" w:hint="eastAsia"/>
          <w:color w:val="262626"/>
          <w:sz w:val="32"/>
          <w:szCs w:val="32"/>
        </w:rPr>
        <w:t>对中央高校、科研院所利用自有资金、不申请政府投资建设的项目，由中央高校、科研院所自主决策，报主管部门备案，不再进行审批。国家发展改革委和中央高校、科研院所主管</w:t>
      </w:r>
      <w:r>
        <w:rPr>
          <w:rFonts w:ascii="仿宋_GB2312" w:eastAsia="仿宋_GB2312" w:hAnsi="Simsun" w:hint="eastAsia"/>
          <w:color w:val="262626"/>
          <w:sz w:val="32"/>
          <w:szCs w:val="32"/>
        </w:rPr>
        <w:lastRenderedPageBreak/>
        <w:t>部门要加强对中央高校、科研院所基本建设项目的指导和监督检查。</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w:t>
      </w:r>
      <w:r>
        <w:rPr>
          <w:rStyle w:val="a4"/>
          <w:rFonts w:ascii="仿宋_GB2312" w:eastAsia="仿宋_GB2312" w:hAnsi="Simsun" w:hint="eastAsia"/>
          <w:color w:val="262626"/>
          <w:sz w:val="32"/>
          <w:szCs w:val="32"/>
        </w:rPr>
        <w:t xml:space="preserve">　（二）简化中央高校、科研院所基本建设项目审批程序。</w:t>
      </w:r>
      <w:r>
        <w:rPr>
          <w:rFonts w:ascii="仿宋_GB2312" w:eastAsia="仿宋_GB2312" w:hAnsi="Simsun" w:hint="eastAsia"/>
          <w:color w:val="262626"/>
          <w:sz w:val="32"/>
          <w:szCs w:val="32"/>
        </w:rPr>
        <w:t>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p>
    <w:p w:rsidR="00322AD5" w:rsidRDefault="00322AD5" w:rsidP="00322AD5">
      <w:pPr>
        <w:pStyle w:val="a3"/>
        <w:shd w:val="clear" w:color="auto" w:fill="FFFFFF"/>
        <w:spacing w:line="555" w:lineRule="atLeast"/>
        <w:rPr>
          <w:rFonts w:ascii="Simsun" w:hAnsi="Simsun"/>
          <w:color w:val="262626"/>
          <w:sz w:val="21"/>
          <w:szCs w:val="21"/>
        </w:rPr>
      </w:pPr>
      <w:r>
        <w:rPr>
          <w:rFonts w:ascii="黑体" w:eastAsia="黑体" w:hAnsi="Simsun" w:hint="eastAsia"/>
          <w:color w:val="262626"/>
          <w:sz w:val="32"/>
          <w:szCs w:val="32"/>
        </w:rPr>
        <w:t xml:space="preserve">　　六、规范管理，改进服务</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w:t>
      </w:r>
      <w:r>
        <w:rPr>
          <w:rStyle w:val="a4"/>
          <w:rFonts w:ascii="仿宋_GB2312" w:eastAsia="仿宋_GB2312" w:hAnsi="Simsun" w:hint="eastAsia"/>
          <w:color w:val="262626"/>
          <w:sz w:val="32"/>
          <w:szCs w:val="32"/>
        </w:rPr>
        <w:t xml:space="preserve">　（一）强化法人责任，规范资金管理。</w:t>
      </w:r>
      <w:r>
        <w:rPr>
          <w:rFonts w:ascii="仿宋_GB2312" w:eastAsia="仿宋_GB2312" w:hAnsi="Simsun" w:hint="eastAsia"/>
          <w:color w:val="262626"/>
          <w:sz w:val="32"/>
          <w:szCs w:val="32"/>
        </w:rPr>
        <w:t>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w:t>
      </w:r>
      <w:proofErr w:type="gramStart"/>
      <w:r>
        <w:rPr>
          <w:rFonts w:ascii="仿宋_GB2312" w:eastAsia="仿宋_GB2312" w:hAnsi="Simsun" w:hint="eastAsia"/>
          <w:color w:val="262626"/>
          <w:sz w:val="32"/>
          <w:szCs w:val="32"/>
        </w:rPr>
        <w:t>外拨资金</w:t>
      </w:r>
      <w:proofErr w:type="gramEnd"/>
      <w:r>
        <w:rPr>
          <w:rFonts w:ascii="仿宋_GB2312" w:eastAsia="仿宋_GB2312" w:hAnsi="Simsun" w:hint="eastAsia"/>
          <w:color w:val="262626"/>
          <w:sz w:val="32"/>
          <w:szCs w:val="32"/>
        </w:rPr>
        <w:t>、结余资金使用）、研究成果等情况。</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w:t>
      </w:r>
      <w:r>
        <w:rPr>
          <w:rStyle w:val="a4"/>
          <w:rFonts w:ascii="仿宋_GB2312" w:eastAsia="仿宋_GB2312" w:hAnsi="Simsun" w:hint="eastAsia"/>
          <w:color w:val="262626"/>
          <w:sz w:val="32"/>
          <w:szCs w:val="32"/>
        </w:rPr>
        <w:t xml:space="preserve">　（二）加强统筹协调，精简检查评审。</w:t>
      </w:r>
      <w:r>
        <w:rPr>
          <w:rFonts w:ascii="仿宋_GB2312" w:eastAsia="仿宋_GB2312" w:hAnsi="Simsun" w:hint="eastAsia"/>
          <w:color w:val="262626"/>
          <w:sz w:val="32"/>
          <w:szCs w:val="32"/>
        </w:rPr>
        <w:t>科技部、项目主管部门、财政部要加强对科研项目资金监督的制度规范、年度计划、结果运用等的统筹协调，建立职责明确、分工负责</w:t>
      </w:r>
      <w:r>
        <w:rPr>
          <w:rFonts w:ascii="仿宋_GB2312" w:eastAsia="仿宋_GB2312" w:hAnsi="Simsun" w:hint="eastAsia"/>
          <w:color w:val="262626"/>
          <w:sz w:val="32"/>
          <w:szCs w:val="32"/>
        </w:rPr>
        <w:lastRenderedPageBreak/>
        <w:t>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w:t>
      </w:r>
      <w:r>
        <w:rPr>
          <w:rStyle w:val="a4"/>
          <w:rFonts w:ascii="仿宋_GB2312" w:eastAsia="仿宋_GB2312" w:hAnsi="Simsun" w:hint="eastAsia"/>
          <w:color w:val="262626"/>
          <w:sz w:val="32"/>
          <w:szCs w:val="32"/>
        </w:rPr>
        <w:t>（三）创新服务方式，让科研人员潜心从事科学研究。</w:t>
      </w:r>
      <w:r>
        <w:rPr>
          <w:rFonts w:ascii="仿宋_GB2312" w:eastAsia="仿宋_GB2312" w:hAnsi="Simsun" w:hint="eastAsia"/>
          <w:color w:val="262626"/>
          <w:sz w:val="32"/>
          <w:szCs w:val="32"/>
        </w:rPr>
        <w:t>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p>
    <w:p w:rsidR="00322AD5" w:rsidRDefault="00322AD5" w:rsidP="00322AD5">
      <w:pPr>
        <w:pStyle w:val="a3"/>
        <w:shd w:val="clear" w:color="auto" w:fill="FFFFFF"/>
        <w:spacing w:line="555" w:lineRule="atLeast"/>
        <w:rPr>
          <w:rFonts w:ascii="Simsun" w:hAnsi="Simsun"/>
          <w:color w:val="262626"/>
          <w:sz w:val="21"/>
          <w:szCs w:val="21"/>
        </w:rPr>
      </w:pPr>
      <w:r>
        <w:rPr>
          <w:rFonts w:ascii="黑体" w:eastAsia="黑体" w:hAnsi="Simsun" w:hint="eastAsia"/>
          <w:color w:val="262626"/>
          <w:sz w:val="32"/>
          <w:szCs w:val="32"/>
        </w:rPr>
        <w:t xml:space="preserve">　　七、加强制度建设和工作督查，确保政策措施落地见效</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w:t>
      </w:r>
      <w:r>
        <w:rPr>
          <w:rStyle w:val="a4"/>
          <w:rFonts w:ascii="仿宋_GB2312" w:eastAsia="仿宋_GB2312" w:hAnsi="Simsun" w:hint="eastAsia"/>
          <w:color w:val="262626"/>
          <w:sz w:val="32"/>
          <w:szCs w:val="32"/>
        </w:rPr>
        <w:t xml:space="preserve">　（一）尽快出台操作性强的实施细则。</w:t>
      </w:r>
      <w:r>
        <w:rPr>
          <w:rFonts w:ascii="仿宋_GB2312" w:eastAsia="仿宋_GB2312" w:hAnsi="Simsun" w:hint="eastAsia"/>
          <w:color w:val="262626"/>
          <w:sz w:val="32"/>
          <w:szCs w:val="32"/>
        </w:rPr>
        <w:t>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2016年9月1日前，中央高校、科研院所要制定</w:t>
      </w:r>
      <w:r>
        <w:rPr>
          <w:rFonts w:ascii="仿宋_GB2312" w:eastAsia="仿宋_GB2312" w:hAnsi="Simsun" w:hint="eastAsia"/>
          <w:color w:val="262626"/>
          <w:sz w:val="32"/>
          <w:szCs w:val="32"/>
        </w:rPr>
        <w:lastRenderedPageBreak/>
        <w:t>出台差旅费、会议</w:t>
      </w:r>
      <w:proofErr w:type="gramStart"/>
      <w:r>
        <w:rPr>
          <w:rFonts w:ascii="仿宋_GB2312" w:eastAsia="仿宋_GB2312" w:hAnsi="Simsun" w:hint="eastAsia"/>
          <w:color w:val="262626"/>
          <w:sz w:val="32"/>
          <w:szCs w:val="32"/>
        </w:rPr>
        <w:t>费内部</w:t>
      </w:r>
      <w:proofErr w:type="gramEnd"/>
      <w:r>
        <w:rPr>
          <w:rFonts w:ascii="仿宋_GB2312" w:eastAsia="仿宋_GB2312" w:hAnsi="Simsun" w:hint="eastAsia"/>
          <w:color w:val="262626"/>
          <w:sz w:val="32"/>
          <w:szCs w:val="32"/>
        </w:rPr>
        <w:t>管理办法，其主管部门要加强工作指导和统筹；2016年年底前，项目主管部门要制定出台相关实施细则，项目承担单位要制定或修订科研项目资金内部管理办法和报销规定。以后年度承担科研项目的单位要于当年制定出台相关管理办法和规定。</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w:t>
      </w:r>
      <w:r>
        <w:rPr>
          <w:rStyle w:val="a4"/>
          <w:rFonts w:ascii="仿宋_GB2312" w:eastAsia="仿宋_GB2312" w:hAnsi="Simsun" w:hint="eastAsia"/>
          <w:color w:val="262626"/>
          <w:sz w:val="32"/>
          <w:szCs w:val="32"/>
        </w:rPr>
        <w:t>（二）加强对政策措施落实情况的督查指导。</w:t>
      </w:r>
      <w:r>
        <w:rPr>
          <w:rFonts w:ascii="仿宋_GB2312" w:eastAsia="仿宋_GB2312" w:hAnsi="Simsun" w:hint="eastAsia"/>
          <w:color w:val="262626"/>
          <w:sz w:val="32"/>
          <w:szCs w:val="32"/>
        </w:rPr>
        <w:t>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财政部、中央级社科类科研项目主管部门要结合社会科学研究的规律和特点，参照本意</w:t>
      </w:r>
      <w:proofErr w:type="gramStart"/>
      <w:r>
        <w:rPr>
          <w:rFonts w:ascii="仿宋_GB2312" w:eastAsia="仿宋_GB2312" w:hAnsi="Simsun" w:hint="eastAsia"/>
          <w:color w:val="262626"/>
          <w:sz w:val="32"/>
          <w:szCs w:val="32"/>
        </w:rPr>
        <w:t>见尽快</w:t>
      </w:r>
      <w:proofErr w:type="gramEnd"/>
      <w:r>
        <w:rPr>
          <w:rFonts w:ascii="仿宋_GB2312" w:eastAsia="仿宋_GB2312" w:hAnsi="Simsun" w:hint="eastAsia"/>
          <w:color w:val="262626"/>
          <w:sz w:val="32"/>
          <w:szCs w:val="32"/>
        </w:rPr>
        <w:t>修订中央级社科类科研项目资金管理办法。</w:t>
      </w:r>
    </w:p>
    <w:p w:rsidR="00322AD5" w:rsidRDefault="00322AD5" w:rsidP="00322AD5">
      <w:pPr>
        <w:pStyle w:val="a3"/>
        <w:shd w:val="clear" w:color="auto" w:fill="FFFFFF"/>
        <w:spacing w:line="555" w:lineRule="atLeast"/>
        <w:rPr>
          <w:rFonts w:ascii="Simsun" w:hAnsi="Simsun"/>
          <w:color w:val="262626"/>
          <w:sz w:val="21"/>
          <w:szCs w:val="21"/>
        </w:rPr>
      </w:pPr>
      <w:r>
        <w:rPr>
          <w:rFonts w:ascii="仿宋_GB2312" w:eastAsia="仿宋_GB2312" w:hAnsi="Simsun" w:hint="eastAsia"/>
          <w:color w:val="262626"/>
          <w:sz w:val="32"/>
          <w:szCs w:val="32"/>
        </w:rPr>
        <w:t xml:space="preserve">　　各地区要参照本意见精神，结合实际，加快推进科研项目资金管理改革等各项工作。</w:t>
      </w:r>
    </w:p>
    <w:p w:rsidR="00322AD5" w:rsidRPr="00322AD5" w:rsidRDefault="00322AD5"/>
    <w:sectPr w:rsidR="00322AD5" w:rsidRPr="00322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22"/>
    <w:rsid w:val="0000263A"/>
    <w:rsid w:val="00003813"/>
    <w:rsid w:val="00003B4E"/>
    <w:rsid w:val="00012524"/>
    <w:rsid w:val="0001391A"/>
    <w:rsid w:val="00017D49"/>
    <w:rsid w:val="000223D9"/>
    <w:rsid w:val="00027AF3"/>
    <w:rsid w:val="00030AE4"/>
    <w:rsid w:val="00032BC6"/>
    <w:rsid w:val="00034500"/>
    <w:rsid w:val="000376ED"/>
    <w:rsid w:val="0004127A"/>
    <w:rsid w:val="00041C56"/>
    <w:rsid w:val="0004527D"/>
    <w:rsid w:val="00050B10"/>
    <w:rsid w:val="00052116"/>
    <w:rsid w:val="00052E55"/>
    <w:rsid w:val="00055166"/>
    <w:rsid w:val="0005529F"/>
    <w:rsid w:val="0005629F"/>
    <w:rsid w:val="00057A6B"/>
    <w:rsid w:val="00057C46"/>
    <w:rsid w:val="00057D4A"/>
    <w:rsid w:val="00060213"/>
    <w:rsid w:val="00060D38"/>
    <w:rsid w:val="000610F1"/>
    <w:rsid w:val="00062806"/>
    <w:rsid w:val="0006302E"/>
    <w:rsid w:val="00063E0F"/>
    <w:rsid w:val="000717A6"/>
    <w:rsid w:val="00073647"/>
    <w:rsid w:val="00075E41"/>
    <w:rsid w:val="000766ED"/>
    <w:rsid w:val="000814FD"/>
    <w:rsid w:val="000859DF"/>
    <w:rsid w:val="00085EA3"/>
    <w:rsid w:val="000867C1"/>
    <w:rsid w:val="00092ADC"/>
    <w:rsid w:val="0009538E"/>
    <w:rsid w:val="000A1465"/>
    <w:rsid w:val="000C0732"/>
    <w:rsid w:val="000C2199"/>
    <w:rsid w:val="000C29EF"/>
    <w:rsid w:val="000C56A6"/>
    <w:rsid w:val="000C57D1"/>
    <w:rsid w:val="000C6C33"/>
    <w:rsid w:val="000C7C6A"/>
    <w:rsid w:val="000D2DBE"/>
    <w:rsid w:val="000E3C37"/>
    <w:rsid w:val="000E71CD"/>
    <w:rsid w:val="000F1880"/>
    <w:rsid w:val="000F4B72"/>
    <w:rsid w:val="0010296D"/>
    <w:rsid w:val="00113C22"/>
    <w:rsid w:val="00115EAA"/>
    <w:rsid w:val="0011700B"/>
    <w:rsid w:val="00120D9B"/>
    <w:rsid w:val="00121FC6"/>
    <w:rsid w:val="00122967"/>
    <w:rsid w:val="0012329B"/>
    <w:rsid w:val="00125198"/>
    <w:rsid w:val="001306FC"/>
    <w:rsid w:val="00140836"/>
    <w:rsid w:val="0014257C"/>
    <w:rsid w:val="00150D54"/>
    <w:rsid w:val="00151C05"/>
    <w:rsid w:val="00154E1D"/>
    <w:rsid w:val="00161667"/>
    <w:rsid w:val="00161EE4"/>
    <w:rsid w:val="00162577"/>
    <w:rsid w:val="001651D8"/>
    <w:rsid w:val="00166485"/>
    <w:rsid w:val="00166FB9"/>
    <w:rsid w:val="00167D8D"/>
    <w:rsid w:val="00170CC3"/>
    <w:rsid w:val="0017277C"/>
    <w:rsid w:val="0017678C"/>
    <w:rsid w:val="00177343"/>
    <w:rsid w:val="001827C8"/>
    <w:rsid w:val="00182802"/>
    <w:rsid w:val="00184080"/>
    <w:rsid w:val="00190AAB"/>
    <w:rsid w:val="001A3CD9"/>
    <w:rsid w:val="001A58A5"/>
    <w:rsid w:val="001A623F"/>
    <w:rsid w:val="001B04B8"/>
    <w:rsid w:val="001B0E83"/>
    <w:rsid w:val="001B2700"/>
    <w:rsid w:val="001B37EB"/>
    <w:rsid w:val="001B549C"/>
    <w:rsid w:val="001B78AC"/>
    <w:rsid w:val="001C1D8C"/>
    <w:rsid w:val="001C473F"/>
    <w:rsid w:val="001D0830"/>
    <w:rsid w:val="001D0FF0"/>
    <w:rsid w:val="001D1FAD"/>
    <w:rsid w:val="001D2C31"/>
    <w:rsid w:val="001D5942"/>
    <w:rsid w:val="001D6546"/>
    <w:rsid w:val="001D6819"/>
    <w:rsid w:val="001D7902"/>
    <w:rsid w:val="001E0C5E"/>
    <w:rsid w:val="001E1725"/>
    <w:rsid w:val="001E3A99"/>
    <w:rsid w:val="001E4AA4"/>
    <w:rsid w:val="001F240B"/>
    <w:rsid w:val="001F6578"/>
    <w:rsid w:val="002007F5"/>
    <w:rsid w:val="00203642"/>
    <w:rsid w:val="0020561D"/>
    <w:rsid w:val="002130FD"/>
    <w:rsid w:val="00213627"/>
    <w:rsid w:val="002168A7"/>
    <w:rsid w:val="00224753"/>
    <w:rsid w:val="00225DF7"/>
    <w:rsid w:val="00231641"/>
    <w:rsid w:val="00233778"/>
    <w:rsid w:val="00234009"/>
    <w:rsid w:val="00235DF3"/>
    <w:rsid w:val="00236879"/>
    <w:rsid w:val="00236D7B"/>
    <w:rsid w:val="00241C79"/>
    <w:rsid w:val="00252198"/>
    <w:rsid w:val="00257B1F"/>
    <w:rsid w:val="00262C48"/>
    <w:rsid w:val="00263CBF"/>
    <w:rsid w:val="00264CEA"/>
    <w:rsid w:val="00264EDF"/>
    <w:rsid w:val="00267CB4"/>
    <w:rsid w:val="00290F0E"/>
    <w:rsid w:val="00295314"/>
    <w:rsid w:val="00296A29"/>
    <w:rsid w:val="00297A15"/>
    <w:rsid w:val="002A3674"/>
    <w:rsid w:val="002A37B3"/>
    <w:rsid w:val="002B7C0F"/>
    <w:rsid w:val="002C000A"/>
    <w:rsid w:val="002C0BFE"/>
    <w:rsid w:val="002C0C4C"/>
    <w:rsid w:val="002C6646"/>
    <w:rsid w:val="002D040F"/>
    <w:rsid w:val="002D08CE"/>
    <w:rsid w:val="002D1946"/>
    <w:rsid w:val="002D2B35"/>
    <w:rsid w:val="002D38BE"/>
    <w:rsid w:val="002D3DB7"/>
    <w:rsid w:val="002D5A3B"/>
    <w:rsid w:val="002D5C1A"/>
    <w:rsid w:val="002D6C50"/>
    <w:rsid w:val="002D7D56"/>
    <w:rsid w:val="002E2561"/>
    <w:rsid w:val="002E68E1"/>
    <w:rsid w:val="002F364F"/>
    <w:rsid w:val="002F367E"/>
    <w:rsid w:val="002F485E"/>
    <w:rsid w:val="002F6DD8"/>
    <w:rsid w:val="00300CA9"/>
    <w:rsid w:val="003044DA"/>
    <w:rsid w:val="00310477"/>
    <w:rsid w:val="00311491"/>
    <w:rsid w:val="0031165C"/>
    <w:rsid w:val="00311AB1"/>
    <w:rsid w:val="0031210B"/>
    <w:rsid w:val="00314DF8"/>
    <w:rsid w:val="00316EC0"/>
    <w:rsid w:val="003200C2"/>
    <w:rsid w:val="00320A25"/>
    <w:rsid w:val="00322AD5"/>
    <w:rsid w:val="0032333B"/>
    <w:rsid w:val="00325F5B"/>
    <w:rsid w:val="0032601B"/>
    <w:rsid w:val="003266E2"/>
    <w:rsid w:val="00335B18"/>
    <w:rsid w:val="00342068"/>
    <w:rsid w:val="00351CB5"/>
    <w:rsid w:val="003529A2"/>
    <w:rsid w:val="00353EAC"/>
    <w:rsid w:val="00356927"/>
    <w:rsid w:val="00370A41"/>
    <w:rsid w:val="00371A47"/>
    <w:rsid w:val="00372C57"/>
    <w:rsid w:val="003732F2"/>
    <w:rsid w:val="0037476A"/>
    <w:rsid w:val="00375248"/>
    <w:rsid w:val="00381EDD"/>
    <w:rsid w:val="00382F51"/>
    <w:rsid w:val="003853E4"/>
    <w:rsid w:val="0039003F"/>
    <w:rsid w:val="00391684"/>
    <w:rsid w:val="00392D01"/>
    <w:rsid w:val="003930C4"/>
    <w:rsid w:val="00397691"/>
    <w:rsid w:val="003A40C5"/>
    <w:rsid w:val="003A5891"/>
    <w:rsid w:val="003B3C30"/>
    <w:rsid w:val="003B5197"/>
    <w:rsid w:val="003B58F3"/>
    <w:rsid w:val="003C009A"/>
    <w:rsid w:val="003C6C1E"/>
    <w:rsid w:val="003D49E9"/>
    <w:rsid w:val="003D5A59"/>
    <w:rsid w:val="003D5CA7"/>
    <w:rsid w:val="003D6367"/>
    <w:rsid w:val="003D7022"/>
    <w:rsid w:val="003D7422"/>
    <w:rsid w:val="003E36FD"/>
    <w:rsid w:val="003F1622"/>
    <w:rsid w:val="003F1DEC"/>
    <w:rsid w:val="003F553F"/>
    <w:rsid w:val="003F5AA7"/>
    <w:rsid w:val="003F5FB2"/>
    <w:rsid w:val="00401091"/>
    <w:rsid w:val="00402072"/>
    <w:rsid w:val="00405B0F"/>
    <w:rsid w:val="00406936"/>
    <w:rsid w:val="004115A8"/>
    <w:rsid w:val="00412745"/>
    <w:rsid w:val="00413F32"/>
    <w:rsid w:val="004163FE"/>
    <w:rsid w:val="00424233"/>
    <w:rsid w:val="0043102E"/>
    <w:rsid w:val="00432D99"/>
    <w:rsid w:val="00433534"/>
    <w:rsid w:val="00434DC8"/>
    <w:rsid w:val="004458C0"/>
    <w:rsid w:val="00447038"/>
    <w:rsid w:val="0044776F"/>
    <w:rsid w:val="004522E3"/>
    <w:rsid w:val="00454FC8"/>
    <w:rsid w:val="00460AF1"/>
    <w:rsid w:val="00465D37"/>
    <w:rsid w:val="00465F04"/>
    <w:rsid w:val="00467E95"/>
    <w:rsid w:val="004841B6"/>
    <w:rsid w:val="00494ADE"/>
    <w:rsid w:val="00497A2E"/>
    <w:rsid w:val="00497A5F"/>
    <w:rsid w:val="004A06AA"/>
    <w:rsid w:val="004A11B8"/>
    <w:rsid w:val="004A235F"/>
    <w:rsid w:val="004A2406"/>
    <w:rsid w:val="004A6A1C"/>
    <w:rsid w:val="004A777A"/>
    <w:rsid w:val="004B135C"/>
    <w:rsid w:val="004B523D"/>
    <w:rsid w:val="004B63C8"/>
    <w:rsid w:val="004C044B"/>
    <w:rsid w:val="004C106F"/>
    <w:rsid w:val="004C1ED1"/>
    <w:rsid w:val="004C4D1B"/>
    <w:rsid w:val="004C5F27"/>
    <w:rsid w:val="004C62BE"/>
    <w:rsid w:val="004D0E42"/>
    <w:rsid w:val="004D1344"/>
    <w:rsid w:val="004D1E79"/>
    <w:rsid w:val="004E1B5C"/>
    <w:rsid w:val="004E2C62"/>
    <w:rsid w:val="004E4F41"/>
    <w:rsid w:val="004E506B"/>
    <w:rsid w:val="004E5B64"/>
    <w:rsid w:val="004E6BE1"/>
    <w:rsid w:val="004F2540"/>
    <w:rsid w:val="004F2FE3"/>
    <w:rsid w:val="005000D1"/>
    <w:rsid w:val="00501472"/>
    <w:rsid w:val="00501C67"/>
    <w:rsid w:val="00504361"/>
    <w:rsid w:val="00507A16"/>
    <w:rsid w:val="00510692"/>
    <w:rsid w:val="0051253E"/>
    <w:rsid w:val="005207BF"/>
    <w:rsid w:val="00522B22"/>
    <w:rsid w:val="00534A94"/>
    <w:rsid w:val="005372B4"/>
    <w:rsid w:val="00544C12"/>
    <w:rsid w:val="00545546"/>
    <w:rsid w:val="00547B47"/>
    <w:rsid w:val="00560AB9"/>
    <w:rsid w:val="00560C06"/>
    <w:rsid w:val="00562513"/>
    <w:rsid w:val="00562B77"/>
    <w:rsid w:val="0056330E"/>
    <w:rsid w:val="00563AF4"/>
    <w:rsid w:val="0056540F"/>
    <w:rsid w:val="005703DB"/>
    <w:rsid w:val="0057733E"/>
    <w:rsid w:val="00577E9D"/>
    <w:rsid w:val="005818F3"/>
    <w:rsid w:val="00585CA8"/>
    <w:rsid w:val="00587F45"/>
    <w:rsid w:val="0059194F"/>
    <w:rsid w:val="00593DF4"/>
    <w:rsid w:val="005A3DDE"/>
    <w:rsid w:val="005A5366"/>
    <w:rsid w:val="005A7EF5"/>
    <w:rsid w:val="005B42B5"/>
    <w:rsid w:val="005B5F15"/>
    <w:rsid w:val="005C1084"/>
    <w:rsid w:val="005C3CE4"/>
    <w:rsid w:val="005C7866"/>
    <w:rsid w:val="005D696A"/>
    <w:rsid w:val="005E22D5"/>
    <w:rsid w:val="005E5AA3"/>
    <w:rsid w:val="005E7AEF"/>
    <w:rsid w:val="005F13F5"/>
    <w:rsid w:val="005F1467"/>
    <w:rsid w:val="005F22DE"/>
    <w:rsid w:val="005F2C36"/>
    <w:rsid w:val="005F4BDF"/>
    <w:rsid w:val="005F51C9"/>
    <w:rsid w:val="005F746A"/>
    <w:rsid w:val="005F7576"/>
    <w:rsid w:val="00604F87"/>
    <w:rsid w:val="0060549A"/>
    <w:rsid w:val="00605C3D"/>
    <w:rsid w:val="00610EA5"/>
    <w:rsid w:val="00611A5B"/>
    <w:rsid w:val="006126F1"/>
    <w:rsid w:val="0061599D"/>
    <w:rsid w:val="00615A34"/>
    <w:rsid w:val="0061656B"/>
    <w:rsid w:val="00616823"/>
    <w:rsid w:val="006272FA"/>
    <w:rsid w:val="00633270"/>
    <w:rsid w:val="006341DC"/>
    <w:rsid w:val="00635F69"/>
    <w:rsid w:val="00637D9A"/>
    <w:rsid w:val="006410A4"/>
    <w:rsid w:val="00646858"/>
    <w:rsid w:val="00646E55"/>
    <w:rsid w:val="00652F96"/>
    <w:rsid w:val="00653156"/>
    <w:rsid w:val="00653D4D"/>
    <w:rsid w:val="0065438F"/>
    <w:rsid w:val="006551A0"/>
    <w:rsid w:val="006635E3"/>
    <w:rsid w:val="00670056"/>
    <w:rsid w:val="0067383E"/>
    <w:rsid w:val="00681FCC"/>
    <w:rsid w:val="00683CAE"/>
    <w:rsid w:val="0068413C"/>
    <w:rsid w:val="006860AA"/>
    <w:rsid w:val="00686DC1"/>
    <w:rsid w:val="00697A49"/>
    <w:rsid w:val="006A26A3"/>
    <w:rsid w:val="006A2D39"/>
    <w:rsid w:val="006A39DC"/>
    <w:rsid w:val="006A3BBB"/>
    <w:rsid w:val="006A4F49"/>
    <w:rsid w:val="006A6E7E"/>
    <w:rsid w:val="006B2C99"/>
    <w:rsid w:val="006B6D5E"/>
    <w:rsid w:val="006B7764"/>
    <w:rsid w:val="006C210C"/>
    <w:rsid w:val="006C56A9"/>
    <w:rsid w:val="006C66D0"/>
    <w:rsid w:val="006C6B2E"/>
    <w:rsid w:val="006C6D05"/>
    <w:rsid w:val="006D2EE9"/>
    <w:rsid w:val="006D3A8B"/>
    <w:rsid w:val="006D5A4E"/>
    <w:rsid w:val="006E2B8F"/>
    <w:rsid w:val="006F1E86"/>
    <w:rsid w:val="006F5B28"/>
    <w:rsid w:val="006F7240"/>
    <w:rsid w:val="007009E1"/>
    <w:rsid w:val="007020DC"/>
    <w:rsid w:val="00703627"/>
    <w:rsid w:val="00706E23"/>
    <w:rsid w:val="007071F3"/>
    <w:rsid w:val="00707CCD"/>
    <w:rsid w:val="00716948"/>
    <w:rsid w:val="007243AE"/>
    <w:rsid w:val="00725C7A"/>
    <w:rsid w:val="00727C12"/>
    <w:rsid w:val="00740951"/>
    <w:rsid w:val="00750455"/>
    <w:rsid w:val="00751AE5"/>
    <w:rsid w:val="007525DC"/>
    <w:rsid w:val="007535A9"/>
    <w:rsid w:val="007543AE"/>
    <w:rsid w:val="00754413"/>
    <w:rsid w:val="00761009"/>
    <w:rsid w:val="00765886"/>
    <w:rsid w:val="00771E87"/>
    <w:rsid w:val="00772009"/>
    <w:rsid w:val="0077241C"/>
    <w:rsid w:val="00772D60"/>
    <w:rsid w:val="00773E0C"/>
    <w:rsid w:val="007745D2"/>
    <w:rsid w:val="00782403"/>
    <w:rsid w:val="007869D4"/>
    <w:rsid w:val="0078790E"/>
    <w:rsid w:val="00791E89"/>
    <w:rsid w:val="007960C7"/>
    <w:rsid w:val="007A0F31"/>
    <w:rsid w:val="007A40F9"/>
    <w:rsid w:val="007A4A2E"/>
    <w:rsid w:val="007B09C5"/>
    <w:rsid w:val="007B19D7"/>
    <w:rsid w:val="007B1CA0"/>
    <w:rsid w:val="007B300C"/>
    <w:rsid w:val="007B6957"/>
    <w:rsid w:val="007C00B6"/>
    <w:rsid w:val="007C1694"/>
    <w:rsid w:val="007C1EA7"/>
    <w:rsid w:val="007D3E38"/>
    <w:rsid w:val="007E2EC7"/>
    <w:rsid w:val="007E37AB"/>
    <w:rsid w:val="007E3C7F"/>
    <w:rsid w:val="007E4374"/>
    <w:rsid w:val="007F0742"/>
    <w:rsid w:val="007F26F0"/>
    <w:rsid w:val="007F4865"/>
    <w:rsid w:val="007F4F93"/>
    <w:rsid w:val="0080199D"/>
    <w:rsid w:val="008207DA"/>
    <w:rsid w:val="00820C98"/>
    <w:rsid w:val="008313A2"/>
    <w:rsid w:val="0083167D"/>
    <w:rsid w:val="00836944"/>
    <w:rsid w:val="00837FD1"/>
    <w:rsid w:val="00841BCD"/>
    <w:rsid w:val="008433BF"/>
    <w:rsid w:val="0084668C"/>
    <w:rsid w:val="00846BBB"/>
    <w:rsid w:val="00847AAF"/>
    <w:rsid w:val="0085006D"/>
    <w:rsid w:val="00853F51"/>
    <w:rsid w:val="0085503C"/>
    <w:rsid w:val="00861BAE"/>
    <w:rsid w:val="00861F50"/>
    <w:rsid w:val="00861FCA"/>
    <w:rsid w:val="00862F47"/>
    <w:rsid w:val="0086655C"/>
    <w:rsid w:val="008731DC"/>
    <w:rsid w:val="00876C49"/>
    <w:rsid w:val="008825CA"/>
    <w:rsid w:val="008827AA"/>
    <w:rsid w:val="008844CF"/>
    <w:rsid w:val="00885872"/>
    <w:rsid w:val="00895249"/>
    <w:rsid w:val="008A524B"/>
    <w:rsid w:val="008A6E76"/>
    <w:rsid w:val="008B2987"/>
    <w:rsid w:val="008B36EB"/>
    <w:rsid w:val="008B699A"/>
    <w:rsid w:val="008D1B11"/>
    <w:rsid w:val="008D4787"/>
    <w:rsid w:val="008D54B3"/>
    <w:rsid w:val="008E19AA"/>
    <w:rsid w:val="008E3118"/>
    <w:rsid w:val="008E3345"/>
    <w:rsid w:val="008E4B59"/>
    <w:rsid w:val="008F3907"/>
    <w:rsid w:val="009004F0"/>
    <w:rsid w:val="00902766"/>
    <w:rsid w:val="009038F2"/>
    <w:rsid w:val="009051FF"/>
    <w:rsid w:val="009055DE"/>
    <w:rsid w:val="009072E5"/>
    <w:rsid w:val="009104EF"/>
    <w:rsid w:val="0091053C"/>
    <w:rsid w:val="00912759"/>
    <w:rsid w:val="0091593A"/>
    <w:rsid w:val="00917AA9"/>
    <w:rsid w:val="009206A0"/>
    <w:rsid w:val="00920748"/>
    <w:rsid w:val="00926650"/>
    <w:rsid w:val="00927376"/>
    <w:rsid w:val="00927C00"/>
    <w:rsid w:val="00933579"/>
    <w:rsid w:val="00934828"/>
    <w:rsid w:val="00934D64"/>
    <w:rsid w:val="00936984"/>
    <w:rsid w:val="00937F03"/>
    <w:rsid w:val="009401C2"/>
    <w:rsid w:val="00941262"/>
    <w:rsid w:val="00944BC4"/>
    <w:rsid w:val="00944E9C"/>
    <w:rsid w:val="00950172"/>
    <w:rsid w:val="0095067B"/>
    <w:rsid w:val="00957034"/>
    <w:rsid w:val="0095730E"/>
    <w:rsid w:val="00957F7A"/>
    <w:rsid w:val="00964DE8"/>
    <w:rsid w:val="009944E0"/>
    <w:rsid w:val="00994D32"/>
    <w:rsid w:val="00997F1E"/>
    <w:rsid w:val="009A51DC"/>
    <w:rsid w:val="009C0EA8"/>
    <w:rsid w:val="009C1B5C"/>
    <w:rsid w:val="009C7DC9"/>
    <w:rsid w:val="009D4E80"/>
    <w:rsid w:val="009D7650"/>
    <w:rsid w:val="009E48CF"/>
    <w:rsid w:val="009E76CD"/>
    <w:rsid w:val="009E7BFC"/>
    <w:rsid w:val="009F348D"/>
    <w:rsid w:val="00A011B7"/>
    <w:rsid w:val="00A0236A"/>
    <w:rsid w:val="00A02473"/>
    <w:rsid w:val="00A079C9"/>
    <w:rsid w:val="00A107E5"/>
    <w:rsid w:val="00A1242D"/>
    <w:rsid w:val="00A165EB"/>
    <w:rsid w:val="00A1784C"/>
    <w:rsid w:val="00A23783"/>
    <w:rsid w:val="00A35551"/>
    <w:rsid w:val="00A362D0"/>
    <w:rsid w:val="00A36A31"/>
    <w:rsid w:val="00A407FA"/>
    <w:rsid w:val="00A42761"/>
    <w:rsid w:val="00A553CB"/>
    <w:rsid w:val="00A5545A"/>
    <w:rsid w:val="00A64ECB"/>
    <w:rsid w:val="00A66BC8"/>
    <w:rsid w:val="00A6745A"/>
    <w:rsid w:val="00A73A7D"/>
    <w:rsid w:val="00A817C7"/>
    <w:rsid w:val="00A82344"/>
    <w:rsid w:val="00A850E6"/>
    <w:rsid w:val="00A90FD6"/>
    <w:rsid w:val="00A91328"/>
    <w:rsid w:val="00AA0FE3"/>
    <w:rsid w:val="00AA2AEE"/>
    <w:rsid w:val="00AB0AEC"/>
    <w:rsid w:val="00AB2CF1"/>
    <w:rsid w:val="00AB68FD"/>
    <w:rsid w:val="00AC21DE"/>
    <w:rsid w:val="00AC2FAB"/>
    <w:rsid w:val="00AC5103"/>
    <w:rsid w:val="00AC5106"/>
    <w:rsid w:val="00AC6F16"/>
    <w:rsid w:val="00AD09D8"/>
    <w:rsid w:val="00AD2916"/>
    <w:rsid w:val="00AD33F9"/>
    <w:rsid w:val="00AD45D5"/>
    <w:rsid w:val="00AD4C80"/>
    <w:rsid w:val="00AE2F37"/>
    <w:rsid w:val="00AE638A"/>
    <w:rsid w:val="00AE74F7"/>
    <w:rsid w:val="00AE7DF4"/>
    <w:rsid w:val="00B05988"/>
    <w:rsid w:val="00B06D7E"/>
    <w:rsid w:val="00B105F8"/>
    <w:rsid w:val="00B14BC4"/>
    <w:rsid w:val="00B2177D"/>
    <w:rsid w:val="00B2179F"/>
    <w:rsid w:val="00B26E6A"/>
    <w:rsid w:val="00B32994"/>
    <w:rsid w:val="00B364D3"/>
    <w:rsid w:val="00B37271"/>
    <w:rsid w:val="00B37E27"/>
    <w:rsid w:val="00B424C0"/>
    <w:rsid w:val="00B45BB9"/>
    <w:rsid w:val="00B63D68"/>
    <w:rsid w:val="00B64BB4"/>
    <w:rsid w:val="00B65864"/>
    <w:rsid w:val="00B67289"/>
    <w:rsid w:val="00B71B1A"/>
    <w:rsid w:val="00B77291"/>
    <w:rsid w:val="00B77CE3"/>
    <w:rsid w:val="00B80983"/>
    <w:rsid w:val="00B8363A"/>
    <w:rsid w:val="00B87EAB"/>
    <w:rsid w:val="00B94682"/>
    <w:rsid w:val="00B95A08"/>
    <w:rsid w:val="00B960F8"/>
    <w:rsid w:val="00B977F0"/>
    <w:rsid w:val="00BA14C9"/>
    <w:rsid w:val="00BA18F7"/>
    <w:rsid w:val="00BA35FF"/>
    <w:rsid w:val="00BA7336"/>
    <w:rsid w:val="00BB2674"/>
    <w:rsid w:val="00BB63A4"/>
    <w:rsid w:val="00BB71EA"/>
    <w:rsid w:val="00BB7E7A"/>
    <w:rsid w:val="00BC1D61"/>
    <w:rsid w:val="00BC2F16"/>
    <w:rsid w:val="00BC2F80"/>
    <w:rsid w:val="00BC65EF"/>
    <w:rsid w:val="00BC7B53"/>
    <w:rsid w:val="00BD1724"/>
    <w:rsid w:val="00BD365D"/>
    <w:rsid w:val="00BE06DA"/>
    <w:rsid w:val="00BE2D8C"/>
    <w:rsid w:val="00BE78E3"/>
    <w:rsid w:val="00BE7F22"/>
    <w:rsid w:val="00BF4BBB"/>
    <w:rsid w:val="00BF4C2F"/>
    <w:rsid w:val="00BF6866"/>
    <w:rsid w:val="00BF7D83"/>
    <w:rsid w:val="00C00A64"/>
    <w:rsid w:val="00C010FD"/>
    <w:rsid w:val="00C01C53"/>
    <w:rsid w:val="00C03094"/>
    <w:rsid w:val="00C07488"/>
    <w:rsid w:val="00C1638C"/>
    <w:rsid w:val="00C170BA"/>
    <w:rsid w:val="00C1758E"/>
    <w:rsid w:val="00C17FD0"/>
    <w:rsid w:val="00C32ADF"/>
    <w:rsid w:val="00C335E0"/>
    <w:rsid w:val="00C34126"/>
    <w:rsid w:val="00C3699C"/>
    <w:rsid w:val="00C420DA"/>
    <w:rsid w:val="00C4482B"/>
    <w:rsid w:val="00C522F8"/>
    <w:rsid w:val="00C531F3"/>
    <w:rsid w:val="00C54655"/>
    <w:rsid w:val="00C60106"/>
    <w:rsid w:val="00C60967"/>
    <w:rsid w:val="00C644E0"/>
    <w:rsid w:val="00C64FC4"/>
    <w:rsid w:val="00C66A53"/>
    <w:rsid w:val="00C72EFF"/>
    <w:rsid w:val="00C7306C"/>
    <w:rsid w:val="00C7310B"/>
    <w:rsid w:val="00C756D5"/>
    <w:rsid w:val="00C77567"/>
    <w:rsid w:val="00C812A8"/>
    <w:rsid w:val="00C82946"/>
    <w:rsid w:val="00C873BC"/>
    <w:rsid w:val="00C9195E"/>
    <w:rsid w:val="00C9250D"/>
    <w:rsid w:val="00C92CFF"/>
    <w:rsid w:val="00C94029"/>
    <w:rsid w:val="00C944D6"/>
    <w:rsid w:val="00CA309A"/>
    <w:rsid w:val="00CA3B2A"/>
    <w:rsid w:val="00CC51A6"/>
    <w:rsid w:val="00CC5D4A"/>
    <w:rsid w:val="00CC6CDC"/>
    <w:rsid w:val="00CC7679"/>
    <w:rsid w:val="00CD1C4D"/>
    <w:rsid w:val="00CE0138"/>
    <w:rsid w:val="00CE3F20"/>
    <w:rsid w:val="00CE3FB6"/>
    <w:rsid w:val="00CE6D3F"/>
    <w:rsid w:val="00CF61EF"/>
    <w:rsid w:val="00D03CE5"/>
    <w:rsid w:val="00D052AB"/>
    <w:rsid w:val="00D10143"/>
    <w:rsid w:val="00D24686"/>
    <w:rsid w:val="00D24D41"/>
    <w:rsid w:val="00D27814"/>
    <w:rsid w:val="00D37243"/>
    <w:rsid w:val="00D372A5"/>
    <w:rsid w:val="00D37E89"/>
    <w:rsid w:val="00D40C7D"/>
    <w:rsid w:val="00D4113E"/>
    <w:rsid w:val="00D43DD2"/>
    <w:rsid w:val="00D453FE"/>
    <w:rsid w:val="00D463E3"/>
    <w:rsid w:val="00D507E4"/>
    <w:rsid w:val="00D536E8"/>
    <w:rsid w:val="00D54745"/>
    <w:rsid w:val="00D54F24"/>
    <w:rsid w:val="00D6385B"/>
    <w:rsid w:val="00D63F3F"/>
    <w:rsid w:val="00D65662"/>
    <w:rsid w:val="00D6746A"/>
    <w:rsid w:val="00D740DB"/>
    <w:rsid w:val="00D76A41"/>
    <w:rsid w:val="00D83C20"/>
    <w:rsid w:val="00D84125"/>
    <w:rsid w:val="00D854F2"/>
    <w:rsid w:val="00D85F27"/>
    <w:rsid w:val="00D865C5"/>
    <w:rsid w:val="00D95404"/>
    <w:rsid w:val="00D96212"/>
    <w:rsid w:val="00DA04B2"/>
    <w:rsid w:val="00DA18E9"/>
    <w:rsid w:val="00DA2925"/>
    <w:rsid w:val="00DA4B6F"/>
    <w:rsid w:val="00DA573C"/>
    <w:rsid w:val="00DA6C75"/>
    <w:rsid w:val="00DB1581"/>
    <w:rsid w:val="00DB2767"/>
    <w:rsid w:val="00DC01FF"/>
    <w:rsid w:val="00DC1A73"/>
    <w:rsid w:val="00DC6C95"/>
    <w:rsid w:val="00DD5369"/>
    <w:rsid w:val="00DE1AC6"/>
    <w:rsid w:val="00DF7933"/>
    <w:rsid w:val="00E01579"/>
    <w:rsid w:val="00E045C0"/>
    <w:rsid w:val="00E0492B"/>
    <w:rsid w:val="00E0513F"/>
    <w:rsid w:val="00E05E39"/>
    <w:rsid w:val="00E06573"/>
    <w:rsid w:val="00E068CB"/>
    <w:rsid w:val="00E115DB"/>
    <w:rsid w:val="00E141D1"/>
    <w:rsid w:val="00E15B6F"/>
    <w:rsid w:val="00E15FA6"/>
    <w:rsid w:val="00E218A8"/>
    <w:rsid w:val="00E23C02"/>
    <w:rsid w:val="00E2467D"/>
    <w:rsid w:val="00E30330"/>
    <w:rsid w:val="00E43EC0"/>
    <w:rsid w:val="00E46643"/>
    <w:rsid w:val="00E50272"/>
    <w:rsid w:val="00E53F46"/>
    <w:rsid w:val="00E54A81"/>
    <w:rsid w:val="00E6031E"/>
    <w:rsid w:val="00E615F4"/>
    <w:rsid w:val="00E65F1E"/>
    <w:rsid w:val="00E667C2"/>
    <w:rsid w:val="00E7398A"/>
    <w:rsid w:val="00E80EDE"/>
    <w:rsid w:val="00E84E6A"/>
    <w:rsid w:val="00E87A43"/>
    <w:rsid w:val="00E87F96"/>
    <w:rsid w:val="00E911EA"/>
    <w:rsid w:val="00E923A1"/>
    <w:rsid w:val="00EA0703"/>
    <w:rsid w:val="00EA0F4B"/>
    <w:rsid w:val="00EA39E0"/>
    <w:rsid w:val="00EA63A3"/>
    <w:rsid w:val="00EB70C4"/>
    <w:rsid w:val="00EC43FD"/>
    <w:rsid w:val="00EC5418"/>
    <w:rsid w:val="00EC55CD"/>
    <w:rsid w:val="00EC6BBA"/>
    <w:rsid w:val="00EC77A1"/>
    <w:rsid w:val="00ED3735"/>
    <w:rsid w:val="00EE1E3D"/>
    <w:rsid w:val="00EE29B7"/>
    <w:rsid w:val="00EF328F"/>
    <w:rsid w:val="00EF3AF1"/>
    <w:rsid w:val="00EF7D98"/>
    <w:rsid w:val="00F00FBE"/>
    <w:rsid w:val="00F012EC"/>
    <w:rsid w:val="00F03E24"/>
    <w:rsid w:val="00F05BE3"/>
    <w:rsid w:val="00F14EC9"/>
    <w:rsid w:val="00F1589C"/>
    <w:rsid w:val="00F20848"/>
    <w:rsid w:val="00F2397F"/>
    <w:rsid w:val="00F24E06"/>
    <w:rsid w:val="00F26864"/>
    <w:rsid w:val="00F3500C"/>
    <w:rsid w:val="00F355E4"/>
    <w:rsid w:val="00F41B87"/>
    <w:rsid w:val="00F443B4"/>
    <w:rsid w:val="00F446E0"/>
    <w:rsid w:val="00F5175B"/>
    <w:rsid w:val="00F51DED"/>
    <w:rsid w:val="00F575F6"/>
    <w:rsid w:val="00F64F4D"/>
    <w:rsid w:val="00F70897"/>
    <w:rsid w:val="00F71857"/>
    <w:rsid w:val="00F80382"/>
    <w:rsid w:val="00F80DC5"/>
    <w:rsid w:val="00F81851"/>
    <w:rsid w:val="00F81E8F"/>
    <w:rsid w:val="00F826F9"/>
    <w:rsid w:val="00F82A9E"/>
    <w:rsid w:val="00F8506F"/>
    <w:rsid w:val="00F8593D"/>
    <w:rsid w:val="00F873C9"/>
    <w:rsid w:val="00F93052"/>
    <w:rsid w:val="00FA5298"/>
    <w:rsid w:val="00FB31EA"/>
    <w:rsid w:val="00FB5774"/>
    <w:rsid w:val="00FB5E37"/>
    <w:rsid w:val="00FB61F5"/>
    <w:rsid w:val="00FB6BCC"/>
    <w:rsid w:val="00FC154C"/>
    <w:rsid w:val="00FC3ADA"/>
    <w:rsid w:val="00FD1A2E"/>
    <w:rsid w:val="00FD2028"/>
    <w:rsid w:val="00FD317B"/>
    <w:rsid w:val="00FD326D"/>
    <w:rsid w:val="00FE14A5"/>
    <w:rsid w:val="00FE1917"/>
    <w:rsid w:val="00FF039E"/>
    <w:rsid w:val="00FF1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AD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2A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AD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2A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576</Words>
  <Characters>3289</Characters>
  <Application>Microsoft Office Word</Application>
  <DocSecurity>0</DocSecurity>
  <Lines>27</Lines>
  <Paragraphs>7</Paragraphs>
  <ScaleCrop>false</ScaleCrop>
  <Company>China</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张莹</dc:creator>
  <cp:keywords/>
  <dc:description/>
  <cp:lastModifiedBy>张莹</cp:lastModifiedBy>
  <cp:revision>2</cp:revision>
  <dcterms:created xsi:type="dcterms:W3CDTF">2017-02-20T06:23:00Z</dcterms:created>
  <dcterms:modified xsi:type="dcterms:W3CDTF">2017-02-20T06:23:00Z</dcterms:modified>
</cp:coreProperties>
</file>